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1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REGULAMIN ORGANIZACYJNY PRACY MEDIÓW PODCZAS SPOTKAŃ ORGANIZOWANYCH PRZEZ STOMIL OLSZTYN S.A.</w:t>
      </w:r>
    </w:p>
    <w:p>
      <w:pPr>
        <w:pStyle w:val="Normal"/>
        <w:shd w:val="clear" w:fill="FFFFFF"/>
        <w:spacing w:lineRule="auto" w:line="240" w:before="0" w:after="140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 Akredytacje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 xml:space="preserve">a) Podczas spotkań organizowanych w </w:t>
      </w:r>
      <w:r>
        <w:rPr>
          <w:sz w:val="26"/>
          <w:szCs w:val="26"/>
        </w:rPr>
        <w:t>sezonie 2023/2024</w:t>
      </w:r>
      <w:r>
        <w:rPr>
          <w:sz w:val="26"/>
          <w:szCs w:val="26"/>
        </w:rPr>
        <w:t>, wydawane będą akredytacje jednorazowe oraz stałe.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b) Wnioski o wydanie akredytacji przyjmowane są wyłącznie za pośrednictwem accredito.com. Składając wniosek, każdy przedstawiciel mediów automatycznie akceptuje zasady zawarte w niniejszym regulaminie.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c) Wnioskodawca jest odpowiedzialny za poprawne złożenie wniosku. Wnioski niekompletne nie będą rozpatrywane.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d) Poprzez złożenie wniosku o akredytację, użytkownik wyraża zgodę na dalsze przetwarzanie danych osobowych, zgodnie z treścią regulaminu serwisu accredito.com.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e) Złożenie wniosku o akredytację nie jest jednoznaczne z jej przyznaniem.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f) O przyznaniu akredytacji Klub poinformuje w formie elektronicznej, na wskazany we wniosku adres e-mail.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g) Ze względu na ograniczoną ilość miejsc, co do zasady, każdej redakcji przysługują 2 (dwie) akredytacje prasowe lub foto.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h) Akredytacje dzielą się na akredytacje prasowe oraz foto. Informację co do rodzaju akredytacji należy podać we wniosku.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i) Decyzja Klubu o przyznaniu lub odmowie przyznania akredytacji jest ostateczna i nie podlega odwołaniu.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j) Akredytacje będą wydawana wyłącznie na bramie wejściowej, najwcześniej 90 minut przed rozpoczęciem meczu.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k) Akredytacje będzie można odebrać najpóźniej na 10 (dziesięć) minut przed rozpoczęciem meczu.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l) W przypadku nie odebrania akredytacji przez redakcję, zgodnie ze zgłoszonym wnioskiem, wnioski na kolejne mecze będą automatycznie odrzucane. W określonych przypadkach losowych, Klub dopuszcza możliwość ponownego rozpatrzenia wniosku. O przypadkach losowych, które uniemożliwiły odbiór akredytacji, należy poinformować Klub w ciągu 48 godzin od zakończenia spotkania w formie elektronicznej na adres mailowy biuro@stomilolsztyn.com.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ł) W przypadku naruszenia zapisów niniejszego regulaminu, Klubowi przysługuje prawo do natychmiastowego odebrania akredytacji i usunięcia jej posiadacza z terenu stadionu w trakcie spotkania.</w:t>
      </w:r>
    </w:p>
    <w:p>
      <w:pPr>
        <w:pStyle w:val="Normal"/>
        <w:shd w:val="clear" w:fill="FFFFFF"/>
        <w:spacing w:lineRule="auto" w:line="240" w:before="0" w:after="140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2. Wejście na stadion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a) Wejście dla pracowników mediów (telewizja, prasa) możliwe jest wyłącznie przez bramę główną obiektu.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b) Dla fotoreporterów dostępne będzie wejście nr 8 od ul. Leonharda.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c) Akredytacja dziennikarska obejmuje jedynie wejście na stadion – samochody, bądź inne pojazdy mechaniczne mediów, nie będą wpuszczane na teren obiektu.</w:t>
      </w:r>
    </w:p>
    <w:p>
      <w:pPr>
        <w:pStyle w:val="Normal"/>
        <w:shd w:val="clear" w:fill="FFFFFF"/>
        <w:spacing w:lineRule="auto" w:line="240" w:before="0" w:after="140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3. Poruszanie się po obiekcie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a) Fotoreporterzy mogą poruszać się w obrębie płyty boiska wyłącznie za bandami reklamowymi lub w odległości nie bliższej, aniżeli 5m od linii końcowych boiska. W czasie trwania spotkania, Fotoreporterzy będą mogli poruszać się jedynie za liniami końcowymi boiska. Kategorycznie zabrania się wchodzenia w obręb strefy technicznej.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b) Media, po wejściu na teren obiektu, zobowiązane są do niezwłocznego udania się na miejsca na trybunie prasowej.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c) Każdy pracownik mediów zobowiązany jest do zajęcia wskazanego przez Klub miejsca i nie poruszania się po obiekcie bez wyraźnej potrzeby.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d) Po zakończeniu spotkania przedstawiciele mediów zobowiązani są do niezwłocznego opuszczenia obiektu. Wyjściem kierować będą pracownicy służb ochrony organizatora.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f) Po zakończonym meczu nie ma możliwości przeprowadzania jakichkolwiek wywiadów pomeczowych z zawodnikami na płycie boiska, w strefie mieszanej lub strefie szatni.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g) Przeprowadzenie wywiadu pomeczowego możliwe jest jedynie po konsultacji i ustaleniach z Rzecznikiem Prasowym Klubu.</w:t>
      </w:r>
    </w:p>
    <w:p>
      <w:pPr>
        <w:pStyle w:val="Normal"/>
        <w:shd w:val="clear" w:fill="FFFFFF"/>
        <w:spacing w:lineRule="auto" w:line="240" w:before="0" w:after="140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4. Konferencja prasowa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a) Konferencja prasowa po meczu, odbywa się odrębnie dla obu drużyn (po jednym szkoleniowcu), na około 15 minut po zakończeniu spotkania. Konferencję prowadzi Rzecznik Prasowy Klubu.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b) Na konferencji prasowej mogą uczestniczyć media zewnętrzne.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c) Wejście na konferencje po meczu odbywać się będzie przez wejście, na co dzień będące wejściem do Warmińsko-Mazurskiego Związku Piłki Nożnej.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d) Po zakończeniu konferencji prasowej, przedstawiciele mediów zobowiązani są do niezwłocznego opuszczenia sali konferencyjnej.</w:t>
      </w:r>
    </w:p>
    <w:p>
      <w:pPr>
        <w:pStyle w:val="Normal"/>
        <w:shd w:val="clear" w:fill="FFFFFF"/>
        <w:spacing w:lineRule="auto" w:line="240" w:before="0" w:after="140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5. Postanowienia końcowe</w:t>
      </w:r>
    </w:p>
    <w:p>
      <w:pPr>
        <w:pStyle w:val="Normal"/>
        <w:shd w:val="clear" w:fill="FFFFFF"/>
        <w:spacing w:lineRule="auto" w:line="240" w:before="0" w:after="140"/>
        <w:rPr/>
      </w:pPr>
      <w:r>
        <w:rPr>
          <w:sz w:val="26"/>
          <w:szCs w:val="26"/>
        </w:rPr>
        <w:t xml:space="preserve">a) Niniejszy regulamin obowiązuje od </w:t>
      </w:r>
      <w:r>
        <w:rPr>
          <w:sz w:val="26"/>
          <w:szCs w:val="26"/>
        </w:rPr>
        <w:t>13</w:t>
      </w:r>
      <w:r>
        <w:rPr>
          <w:sz w:val="26"/>
          <w:szCs w:val="26"/>
        </w:rPr>
        <w:t>.07.202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r. do odwołania.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b) Powyższe postanowienia, nie dotyczą pracowników mediów Klubu.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c) Klub zastrzega sobie możliwość dowolnej zmiany regulaminu w okresie jego obowiązywania.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d) Złożenie wniosku akredytacyjnego jest równoznaczne z akceptacją niniejszego regulaminu.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e) Za wszelkie naruszenia powyższego regulaminu oraz ewentualne szkody powstałe w wyniku pracy dziennikarza, solidarnie odpowiadają zarówno poszczególni pracownicy mediów jak i redakcja.</w:t>
      </w:r>
    </w:p>
    <w:p>
      <w:pPr>
        <w:pStyle w:val="Normal"/>
        <w:shd w:val="clear" w:fill="FFFFFF"/>
        <w:spacing w:lineRule="auto" w:line="240" w:before="0" w:after="140"/>
        <w:rPr>
          <w:sz w:val="26"/>
          <w:szCs w:val="26"/>
        </w:rPr>
      </w:pPr>
      <w:r>
        <w:rPr>
          <w:sz w:val="26"/>
          <w:szCs w:val="26"/>
        </w:rPr>
        <w:t>f) Wyłączne prawo do interpretacji zapisów niniejszego regulaminu przysługuje Klubowi.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LibreOffice/5.4.4.2$Windows_X86_64 LibreOffice_project/2524958677847fb3bb44820e40380acbe820f960</Application>
  <Pages>3</Pages>
  <Words>606</Words>
  <Characters>4014</Characters>
  <CharactersWithSpaces>4583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2023-07-13T17:24:21Z</dcterms:modified>
  <cp:revision>1</cp:revision>
  <dc:subject/>
  <dc:title/>
</cp:coreProperties>
</file>